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F0" w:rsidRDefault="007952F0">
      <w:pPr>
        <w:pStyle w:val="ConsPlusNormal"/>
      </w:pPr>
      <w:bookmarkStart w:id="0" w:name="_GoBack"/>
      <w:bookmarkEnd w:id="0"/>
      <w:r>
        <w:t>Зарегистрировано в Минюсте России 23 апреля 2014 г. N 32079</w:t>
      </w:r>
    </w:p>
    <w:p w:rsidR="007952F0" w:rsidRDefault="007952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52F0" w:rsidRDefault="007952F0">
      <w:pPr>
        <w:pStyle w:val="ConsPlusNormal"/>
        <w:jc w:val="center"/>
      </w:pPr>
    </w:p>
    <w:p w:rsidR="007952F0" w:rsidRDefault="007952F0">
      <w:pPr>
        <w:pStyle w:val="ConsPlusTitle"/>
        <w:jc w:val="center"/>
      </w:pPr>
      <w:r>
        <w:t>ЦЕНТРАЛЬНЫЙ БАНК РОССИЙСКОЙ ФЕДЕРАЦИИ</w:t>
      </w:r>
    </w:p>
    <w:p w:rsidR="007952F0" w:rsidRDefault="007952F0">
      <w:pPr>
        <w:pStyle w:val="ConsPlusTitle"/>
        <w:jc w:val="center"/>
      </w:pPr>
    </w:p>
    <w:p w:rsidR="007952F0" w:rsidRDefault="007952F0">
      <w:pPr>
        <w:pStyle w:val="ConsPlusTitle"/>
        <w:jc w:val="center"/>
      </w:pPr>
      <w:r>
        <w:t>УКАЗАНИЕ</w:t>
      </w:r>
    </w:p>
    <w:p w:rsidR="007952F0" w:rsidRDefault="007952F0">
      <w:pPr>
        <w:pStyle w:val="ConsPlusTitle"/>
        <w:jc w:val="center"/>
      </w:pPr>
      <w:r>
        <w:t>от 7 октября 2013 г. N 3073-У</w:t>
      </w:r>
    </w:p>
    <w:p w:rsidR="007952F0" w:rsidRDefault="007952F0">
      <w:pPr>
        <w:pStyle w:val="ConsPlusTitle"/>
        <w:jc w:val="center"/>
      </w:pPr>
    </w:p>
    <w:p w:rsidR="007952F0" w:rsidRDefault="007952F0">
      <w:pPr>
        <w:pStyle w:val="ConsPlusTitle"/>
        <w:jc w:val="center"/>
      </w:pPr>
      <w:r>
        <w:t>ОБ ОСУЩЕСТВЛЕНИИ НАЛИЧНЫХ РАСЧЕТОВ</w:t>
      </w:r>
    </w:p>
    <w:p w:rsidR="007952F0" w:rsidRDefault="007952F0">
      <w:pPr>
        <w:pStyle w:val="ConsPlusNormal"/>
        <w:jc w:val="center"/>
      </w:pPr>
    </w:p>
    <w:p w:rsidR="007952F0" w:rsidRDefault="007952F0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статей 4</w:t>
        </w:r>
      </w:hyperlink>
      <w:r>
        <w:t xml:space="preserve">, </w:t>
      </w:r>
      <w:hyperlink r:id="rId5" w:history="1">
        <w:r>
          <w:rPr>
            <w:color w:val="0000FF"/>
          </w:rPr>
          <w:t>82.3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2003, N 2, ст. 157; N 52, ст. 5032; 2004, N 27, ст. 2711; N 31, ст. 3233; 2005, N 25, ст. 2426; N 30, ст. 3101; 2006, N 19, ст. 2061; N 25, ст. 2648; 2007, N 1, ст. 9, ст. 10; N 10, ст. 1151; N 18, ст. 2117; 2008, N 42, ст. 4696, ст. 4699; N 44, ст. 4982; N 52, ст. 6229, ст. 6231; 2009, N 1, ст. 25; N 29, ст. 3629; N 48, ст. 5731; 2010, N 45, ст. 5756; 2011, N 7, ст. 907; N 27, ст. 3873; N 43, ст. 5973; N 48, ст. 6728; 2012, N 50, ст. 6954; N 53, ст. 7591, ст. 7607; 2013, N 11, ст. 1076; N 14, ст. 1649; N 19, ст. 2329; N 27, ст. 3438, ст. 3476, ст. 3477; N 30, ст. 4084; N 52, ст. 6975) настоящее Указание устанавливает правила осуществления наличных расчетов в Российской Федерации в валюте Российской Федерации, а также в иностранной валюте с соблюдением требований валютного законодательства Российской Федерации.</w:t>
      </w:r>
    </w:p>
    <w:p w:rsidR="007952F0" w:rsidRDefault="007952F0">
      <w:pPr>
        <w:pStyle w:val="ConsPlusNormal"/>
        <w:ind w:firstLine="540"/>
        <w:jc w:val="both"/>
      </w:pPr>
      <w:r>
        <w:t>1. Настоящее Указание не распространяется на наличные расчеты с участием Банка России, а также на:</w:t>
      </w:r>
    </w:p>
    <w:p w:rsidR="007952F0" w:rsidRDefault="007952F0">
      <w:pPr>
        <w:pStyle w:val="ConsPlusNormal"/>
        <w:ind w:firstLine="540"/>
        <w:jc w:val="both"/>
      </w:pPr>
      <w:r>
        <w:t>наличные расчеты в валюте Российской Федерации и в иностранной валюте между физическими лицами, не являющимися индивидуальными предпринимателями;</w:t>
      </w:r>
    </w:p>
    <w:p w:rsidR="007952F0" w:rsidRDefault="007952F0">
      <w:pPr>
        <w:pStyle w:val="ConsPlusNormal"/>
        <w:ind w:firstLine="540"/>
        <w:jc w:val="both"/>
      </w:pPr>
      <w:r>
        <w:t>банковские операции, осуществляемые в соответствии с законодательством Российской Федерации, в том числе нормативными актами Банка России;</w:t>
      </w:r>
    </w:p>
    <w:p w:rsidR="007952F0" w:rsidRDefault="007952F0">
      <w:pPr>
        <w:pStyle w:val="ConsPlusNormal"/>
        <w:ind w:firstLine="540"/>
        <w:jc w:val="both"/>
      </w:pPr>
      <w:r>
        <w:t>осуществление платежей в соответствии с таможенным законодательством Российской Федерации и законодательством Российской Федерации о налогах и сборах.</w:t>
      </w:r>
    </w:p>
    <w:p w:rsidR="007952F0" w:rsidRDefault="007952F0">
      <w:pPr>
        <w:pStyle w:val="ConsPlusNormal"/>
        <w:ind w:firstLine="540"/>
        <w:jc w:val="both"/>
      </w:pPr>
      <w:bookmarkStart w:id="1" w:name="P16"/>
      <w:bookmarkEnd w:id="1"/>
      <w:r>
        <w:t>2. Индивидуальные предприниматели и юридические лица (далее - участники наличных расчетов) не вправе расходовать поступившие в их кассы наличные деньги в валюте Российской Федерации за проданные ими товары, выполненные ими работы и (или) оказанные ими услуги, а также полученные в качестве страховых премий, за исключением следующих целей:</w:t>
      </w:r>
    </w:p>
    <w:p w:rsidR="007952F0" w:rsidRDefault="007952F0">
      <w:pPr>
        <w:pStyle w:val="ConsPlusNormal"/>
        <w:ind w:firstLine="540"/>
        <w:jc w:val="both"/>
      </w:pPr>
      <w:r>
        <w:t>выплаты работникам, включенные в фонд заработной платы, и выплаты социального характера;</w:t>
      </w:r>
    </w:p>
    <w:p w:rsidR="007952F0" w:rsidRDefault="007952F0">
      <w:pPr>
        <w:pStyle w:val="ConsPlusNormal"/>
        <w:ind w:firstLine="540"/>
        <w:jc w:val="both"/>
      </w:pPr>
      <w:r>
        <w:t>выплат страховых возмещений (страховых сумм) по договорам страхования физическим лицам, уплатившим ранее страховые премии наличными деньгами;</w:t>
      </w:r>
    </w:p>
    <w:p w:rsidR="007952F0" w:rsidRDefault="007952F0">
      <w:pPr>
        <w:pStyle w:val="ConsPlusNormal"/>
        <w:ind w:firstLine="540"/>
        <w:jc w:val="both"/>
      </w:pPr>
      <w:r>
        <w:t>выдачи наличных денег на личные (потребительские) нужды индивидуального предпринимателя, не связанные с осуществлением им предпринимательской деятельности;</w:t>
      </w:r>
    </w:p>
    <w:p w:rsidR="007952F0" w:rsidRDefault="007952F0">
      <w:pPr>
        <w:pStyle w:val="ConsPlusNormal"/>
        <w:ind w:firstLine="540"/>
        <w:jc w:val="both"/>
      </w:pPr>
      <w:r>
        <w:t>оплаты товаров (кроме ценных бумаг), работ, услуг;</w:t>
      </w:r>
    </w:p>
    <w:p w:rsidR="007952F0" w:rsidRDefault="007952F0">
      <w:pPr>
        <w:pStyle w:val="ConsPlusNormal"/>
        <w:ind w:firstLine="540"/>
        <w:jc w:val="both"/>
      </w:pPr>
      <w:r>
        <w:t>выдачи наличных денег работникам под отчет;</w:t>
      </w:r>
    </w:p>
    <w:p w:rsidR="007952F0" w:rsidRDefault="007952F0">
      <w:pPr>
        <w:pStyle w:val="ConsPlusNormal"/>
        <w:ind w:firstLine="540"/>
        <w:jc w:val="both"/>
      </w:pPr>
      <w:r>
        <w:t xml:space="preserve">возврата за оплаченные ранее наличными деньгами и возвращенные товары, невыполненные работы, </w:t>
      </w:r>
      <w:proofErr w:type="spellStart"/>
      <w:r>
        <w:t>неоказанные</w:t>
      </w:r>
      <w:proofErr w:type="spellEnd"/>
      <w:r>
        <w:t xml:space="preserve"> услуги;</w:t>
      </w:r>
    </w:p>
    <w:p w:rsidR="007952F0" w:rsidRDefault="007952F0">
      <w:pPr>
        <w:pStyle w:val="ConsPlusNormal"/>
        <w:ind w:firstLine="540"/>
        <w:jc w:val="both"/>
      </w:pPr>
      <w:r>
        <w:t xml:space="preserve">выдачи наличных денег при осуществлении операций банковским платежным агентом (субагентом) в соответствии с требованиями </w:t>
      </w:r>
      <w:hyperlink r:id="rId6" w:history="1">
        <w:r>
          <w:rPr>
            <w:color w:val="0000FF"/>
          </w:rPr>
          <w:t>статьи 14</w:t>
        </w:r>
      </w:hyperlink>
      <w:r>
        <w:t xml:space="preserve"> Федерального закона от 27 июня 2011 года N 161-ФЗ "О национальной платежной системе" (Собрание законодательства Российской Федерации, 2011, N 27, ст. 3872; 2012, N 53, ст. 7592; 2013, N 27, ст. 3477; N 30, ст. 4084).</w:t>
      </w:r>
    </w:p>
    <w:p w:rsidR="007952F0" w:rsidRDefault="007952F0">
      <w:pPr>
        <w:pStyle w:val="ConsPlusNormal"/>
        <w:ind w:firstLine="540"/>
        <w:jc w:val="both"/>
      </w:pPr>
      <w:r>
        <w:t>Кредитные организации вправе расходовать поступающие в их кассы наличные деньги в валюте Российской Федерации без ограничения целей расходования.</w:t>
      </w:r>
    </w:p>
    <w:p w:rsidR="007952F0" w:rsidRDefault="007952F0">
      <w:pPr>
        <w:pStyle w:val="ConsPlusNormal"/>
        <w:ind w:firstLine="540"/>
        <w:jc w:val="both"/>
      </w:pPr>
      <w:r>
        <w:t xml:space="preserve">3. Банковские платежные агенты (субагенты) не вправе расходовать наличные деньги в валюте Российской Федерации, принятые при осуществлении операций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июня 2011 года N 161-ФЗ "О национальной платежной системе".</w:t>
      </w:r>
    </w:p>
    <w:p w:rsidR="007952F0" w:rsidRDefault="007952F0">
      <w:pPr>
        <w:pStyle w:val="ConsPlusNormal"/>
        <w:ind w:firstLine="540"/>
        <w:jc w:val="both"/>
      </w:pPr>
      <w:r>
        <w:t xml:space="preserve">Платежные агенты (субагенты) не вправе расходовать наличные деньги в валюте Российской Федерации, принятые при осуществлении операций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 июня 2009 года N 103-ФЗ "О деятельности по приему платежей физических лиц, осуществляемой платежными агентами" (Собрание законодательства Российской Федерации, 2009, N 23, ст. 2758; N 48, ст. 5739; 2010, N 19, ст. 2291; 2011, N 27, ст. 3873).</w:t>
      </w:r>
    </w:p>
    <w:p w:rsidR="007952F0" w:rsidRDefault="007952F0">
      <w:pPr>
        <w:pStyle w:val="ConsPlusNormal"/>
        <w:ind w:firstLine="540"/>
        <w:jc w:val="both"/>
      </w:pPr>
      <w:r>
        <w:t xml:space="preserve">4. Наличные расчеты в валюте Российской Федерации между участниками наличных расчетов (с соблюдением предельного размера наличных расчетов, установленного </w:t>
      </w:r>
      <w:hyperlink w:anchor="P29" w:history="1">
        <w:r>
          <w:rPr>
            <w:color w:val="0000FF"/>
          </w:rPr>
          <w:t>пунктом 6</w:t>
        </w:r>
      </w:hyperlink>
      <w:r>
        <w:t xml:space="preserve"> настоящего Указания), между участниками наличных расчетов и физическими лицами по операциям с ценными бумагами, по договорам аренды недвижимого имущества, по выдаче (возврату) займов (процентов по займам), по деятельности по организации и проведению азартных игр осуществляются за счет наличных денег, поступивших в кассу участника наличных расчетов с его банковского счета.</w:t>
      </w:r>
    </w:p>
    <w:p w:rsidR="007952F0" w:rsidRDefault="007952F0">
      <w:pPr>
        <w:pStyle w:val="ConsPlusNormal"/>
        <w:ind w:firstLine="540"/>
        <w:jc w:val="both"/>
      </w:pPr>
      <w:r>
        <w:t>5. Наличные расчеты в валюте Российской Федерации и иностранной валюте между участниками наличных расчетов и физическими лицами осуществляются без ограничения суммы.</w:t>
      </w:r>
    </w:p>
    <w:p w:rsidR="007952F0" w:rsidRDefault="007952F0">
      <w:pPr>
        <w:pStyle w:val="ConsPlusNormal"/>
        <w:ind w:firstLine="540"/>
        <w:jc w:val="both"/>
      </w:pPr>
      <w:bookmarkStart w:id="2" w:name="P29"/>
      <w:bookmarkEnd w:id="2"/>
      <w:r>
        <w:t>6. Наличные расчеты в валюте Российской Федерации и иностранной валюте между участниками наличных расчетов в рамках одного договора, заключенного между указанными лицами, могут производиться в размере, не превышающем 100 тысяч рублей либо сумму в иностранной валюте, эквивалентную 100 тысячам рублей по официальному курсу Банка России на дату проведения наличных расчетов (далее - предельный размер наличных расчетов).</w:t>
      </w:r>
    </w:p>
    <w:p w:rsidR="007952F0" w:rsidRDefault="007952F0">
      <w:pPr>
        <w:pStyle w:val="ConsPlusNormal"/>
        <w:ind w:firstLine="540"/>
        <w:jc w:val="both"/>
      </w:pPr>
      <w:r>
        <w:t>Наличные расчеты производятся в размере, не превышающем предельный размер наличных расчетов, при исполнении гражданско-правовых обязательств, предусмотренных договором, заключенным между участниками наличных расчетов, и (или) вытекающих из него и исполняемых как в период действия договора, так и после окончания срока его действия.</w:t>
      </w:r>
    </w:p>
    <w:p w:rsidR="007952F0" w:rsidRDefault="007952F0">
      <w:pPr>
        <w:pStyle w:val="ConsPlusNormal"/>
        <w:ind w:firstLine="540"/>
        <w:jc w:val="both"/>
      </w:pPr>
      <w:r>
        <w:t xml:space="preserve">Наличные расчеты производятся в размере, не превышающем предельный размер наличных расчетов, при выдаче кредитной организацией наличных денежных средств по требованию о возврате остатка денежных средств, перечисленных на специальный счет в Банке России, порядок открытия и ведения которого определен </w:t>
      </w:r>
      <w:hyperlink r:id="rId9" w:history="1">
        <w:r>
          <w:rPr>
            <w:color w:val="0000FF"/>
          </w:rPr>
          <w:t>Указанием</w:t>
        </w:r>
      </w:hyperlink>
      <w:r>
        <w:t xml:space="preserve"> Банка России от 15 июля 2013 года N 3026-У "О специальном счете в Банке России", зарегистрированным Министерством юстиции Российской Федерации 16 августа 2013 года N 29423 ("Вестник Банка России" от 28 августа 2013 года N 47).</w:t>
      </w:r>
    </w:p>
    <w:p w:rsidR="007952F0" w:rsidRDefault="007952F0">
      <w:pPr>
        <w:pStyle w:val="ConsPlusNormal"/>
        <w:ind w:firstLine="540"/>
        <w:jc w:val="both"/>
      </w:pPr>
      <w:r>
        <w:t xml:space="preserve">Без учета предельного размера наличных расчетов осуществляется расходование в соответствии с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Указания поступивших в кассы участников наличных расчетов наличных денег в валюте Российской Федерации на следующие цели:</w:t>
      </w:r>
    </w:p>
    <w:p w:rsidR="007952F0" w:rsidRDefault="007952F0">
      <w:pPr>
        <w:pStyle w:val="ConsPlusNormal"/>
        <w:ind w:firstLine="540"/>
        <w:jc w:val="both"/>
      </w:pPr>
      <w:r>
        <w:t>выплаты работникам, включенные в фонд заработной платы, и выплаты социального характера;</w:t>
      </w:r>
    </w:p>
    <w:p w:rsidR="007952F0" w:rsidRDefault="007952F0">
      <w:pPr>
        <w:pStyle w:val="ConsPlusNormal"/>
        <w:ind w:firstLine="540"/>
        <w:jc w:val="both"/>
      </w:pPr>
      <w:r>
        <w:t>на личные (потребительские) нужды индивидуального предпринимателя, не связанные с осуществлением им предпринимательской деятельности;</w:t>
      </w:r>
    </w:p>
    <w:p w:rsidR="007952F0" w:rsidRDefault="007952F0">
      <w:pPr>
        <w:pStyle w:val="ConsPlusNormal"/>
        <w:ind w:firstLine="540"/>
        <w:jc w:val="both"/>
      </w:pPr>
      <w:r>
        <w:t>выдачу работникам под отчет.</w:t>
      </w:r>
    </w:p>
    <w:p w:rsidR="007952F0" w:rsidRDefault="007952F0">
      <w:pPr>
        <w:pStyle w:val="ConsPlusNormal"/>
        <w:ind w:firstLine="540"/>
        <w:jc w:val="both"/>
      </w:pPr>
      <w:r>
        <w:t>7. Настоящее Указание вступает в силу по истечении 10 дней после дня его официального опубликования в "Вестнике Банка России".</w:t>
      </w:r>
    </w:p>
    <w:p w:rsidR="007952F0" w:rsidRDefault="007952F0">
      <w:pPr>
        <w:pStyle w:val="ConsPlusNormal"/>
        <w:jc w:val="right"/>
      </w:pPr>
    </w:p>
    <w:p w:rsidR="007952F0" w:rsidRDefault="007952F0">
      <w:pPr>
        <w:pStyle w:val="ConsPlusNormal"/>
        <w:jc w:val="right"/>
      </w:pPr>
      <w:r>
        <w:t>Председатель Центрального банка</w:t>
      </w:r>
    </w:p>
    <w:p w:rsidR="007952F0" w:rsidRDefault="007952F0">
      <w:pPr>
        <w:pStyle w:val="ConsPlusNormal"/>
        <w:jc w:val="right"/>
      </w:pPr>
      <w:r>
        <w:t>Российской Федерации</w:t>
      </w:r>
    </w:p>
    <w:p w:rsidR="007952F0" w:rsidRDefault="007952F0">
      <w:pPr>
        <w:pStyle w:val="ConsPlusNormal"/>
        <w:jc w:val="right"/>
      </w:pPr>
      <w:r>
        <w:t>Э.С.НАБИУЛЛИНА</w:t>
      </w:r>
    </w:p>
    <w:p w:rsidR="007952F0" w:rsidRDefault="007952F0">
      <w:pPr>
        <w:pStyle w:val="ConsPlusNormal"/>
        <w:jc w:val="right"/>
      </w:pPr>
    </w:p>
    <w:p w:rsidR="007952F0" w:rsidRDefault="007952F0">
      <w:pPr>
        <w:pStyle w:val="ConsPlusNormal"/>
        <w:jc w:val="right"/>
      </w:pPr>
    </w:p>
    <w:p w:rsidR="007952F0" w:rsidRDefault="007952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/>
    <w:sectPr w:rsidR="0020737D" w:rsidSect="00227D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F0"/>
    <w:rsid w:val="0020737D"/>
    <w:rsid w:val="007952F0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44108-654B-4099-8B8B-68ACE8A4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5A6CC0C3320AA24E7335650602E07C0486EC840EE4F1EE17CBC245AoAx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35A6CC0C3320AA24E7335650602E07C0496FC846ED4F1EE17CBC245AoAx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5A6CC0C3320AA24E7335650602E07C0496FC846ED4F1EE17CBC245AA6FDE444FC2E346551900Eo8x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935A6CC0C3320AA24E7335650602E07C0466BCE46E94F1EE17CBC245AA6FDE444FC2E33o6xC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935A6CC0C3320AA24E7335650602E07C0466BCE46E94F1EE17CBC245AA6FDE444FC2E346551920Co8x7H" TargetMode="External"/><Relationship Id="rId9" Type="http://schemas.openxmlformats.org/officeDocument/2006/relationships/hyperlink" Target="consultantplus://offline/ref=9935A6CC0C3320AA24E7335650602E07C04B6CC740EF4F1EE17CBC245AoA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2015-11-25T07:49:00Z</dcterms:created>
  <dcterms:modified xsi:type="dcterms:W3CDTF">2015-11-25T07:50:00Z</dcterms:modified>
</cp:coreProperties>
</file>